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2BC" w:rsidRDefault="001B32BC" w:rsidP="001B32BC">
      <w:pPr>
        <w:pStyle w:val="NormlWeb"/>
        <w:spacing w:before="0" w:after="0"/>
        <w:ind w:left="720"/>
        <w:jc w:val="right"/>
        <w:rPr>
          <w:b/>
          <w:bCs/>
        </w:rPr>
      </w:pP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  <w:r w:rsidRPr="00457A48">
        <w:rPr>
          <w:b/>
          <w:bCs/>
        </w:rPr>
        <w:t>Csomád Község  Önkormányzat Képviselő-testületének</w:t>
      </w: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  <w:r w:rsidRPr="00457A48">
        <w:rPr>
          <w:b/>
          <w:bCs/>
        </w:rPr>
        <w:t>……/201</w:t>
      </w:r>
      <w:r>
        <w:rPr>
          <w:b/>
          <w:bCs/>
        </w:rPr>
        <w:t>7</w:t>
      </w:r>
      <w:r w:rsidRPr="00457A48">
        <w:rPr>
          <w:b/>
          <w:bCs/>
        </w:rPr>
        <w:t>. (……) önkormányzati rendelete</w:t>
      </w:r>
    </w:p>
    <w:p w:rsidR="001B32BC" w:rsidRPr="00457A48" w:rsidRDefault="001B32BC" w:rsidP="001B32BC">
      <w:pPr>
        <w:pStyle w:val="NormlWeb"/>
        <w:spacing w:before="0" w:after="0"/>
        <w:jc w:val="center"/>
      </w:pPr>
      <w:r w:rsidRPr="00457A48">
        <w:t> </w:t>
      </w:r>
    </w:p>
    <w:p w:rsidR="001B32BC" w:rsidRDefault="001B32BC" w:rsidP="001B32BC">
      <w:pPr>
        <w:pStyle w:val="NormlWeb"/>
        <w:spacing w:before="0" w:after="0"/>
        <w:jc w:val="center"/>
        <w:rPr>
          <w:b/>
          <w:bCs/>
        </w:rPr>
      </w:pPr>
      <w:r w:rsidRPr="00457A48">
        <w:rPr>
          <w:b/>
          <w:bCs/>
        </w:rPr>
        <w:t xml:space="preserve">a hivatali helyiségen kívüli, valamint a hivatali munkaidőn kívül történő házasságkötés engedélyezésének szabályairól és díjairól </w:t>
      </w: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  <w:r>
        <w:rPr>
          <w:b/>
          <w:bCs/>
        </w:rPr>
        <w:t>szóló 6/2017. (IV. 26.) önkormányzati rendelet módosításáról</w:t>
      </w:r>
    </w:p>
    <w:p w:rsidR="001B32BC" w:rsidRPr="00457A48" w:rsidRDefault="001B32BC" w:rsidP="001B32BC">
      <w:pPr>
        <w:pStyle w:val="NormlWeb"/>
        <w:spacing w:before="0" w:after="0"/>
        <w:jc w:val="both"/>
      </w:pPr>
      <w:r w:rsidRPr="00457A48">
        <w:t> </w:t>
      </w:r>
    </w:p>
    <w:p w:rsidR="001B32BC" w:rsidRPr="00457A48" w:rsidRDefault="001B32BC" w:rsidP="001B32BC">
      <w:pPr>
        <w:jc w:val="both"/>
      </w:pPr>
      <w:r w:rsidRPr="00457A48">
        <w:t>Csomád Község Önkormányzat Képviselő-testülete az anyakönyvi eljárásról szóló 2010. évi I. törvény 96. §</w:t>
      </w:r>
      <w:proofErr w:type="spellStart"/>
      <w:r w:rsidRPr="00457A48">
        <w:t>-ában</w:t>
      </w:r>
      <w:proofErr w:type="spellEnd"/>
      <w:r w:rsidRPr="00457A48">
        <w:t xml:space="preserve"> kapott felhatalmazás alapján, és az Alaptörvény 32. cikk (1) bekezdés a) pontjában meghatározott feladatkörében eljárva a következőket rendeli el:</w:t>
      </w:r>
    </w:p>
    <w:p w:rsidR="001B32BC" w:rsidRPr="00457A48" w:rsidRDefault="001B32BC" w:rsidP="001B32BC">
      <w:pPr>
        <w:tabs>
          <w:tab w:val="left" w:pos="540"/>
        </w:tabs>
        <w:ind w:left="720"/>
        <w:jc w:val="both"/>
      </w:pPr>
    </w:p>
    <w:p w:rsidR="001B32BC" w:rsidRDefault="001B32BC" w:rsidP="001B32BC">
      <w:pPr>
        <w:tabs>
          <w:tab w:val="left" w:pos="540"/>
        </w:tabs>
        <w:ind w:left="720"/>
        <w:jc w:val="center"/>
        <w:rPr>
          <w:b/>
        </w:rPr>
      </w:pPr>
      <w:r w:rsidRPr="00457A48">
        <w:rPr>
          <w:b/>
        </w:rPr>
        <w:t>1.§</w:t>
      </w:r>
    </w:p>
    <w:p w:rsidR="001B32BC" w:rsidRPr="00457A48" w:rsidRDefault="001B32BC" w:rsidP="001B32BC">
      <w:pPr>
        <w:tabs>
          <w:tab w:val="left" w:pos="540"/>
        </w:tabs>
        <w:ind w:left="720"/>
        <w:jc w:val="center"/>
        <w:rPr>
          <w:b/>
        </w:rPr>
      </w:pPr>
    </w:p>
    <w:p w:rsidR="001B32BC" w:rsidRPr="003041A1" w:rsidRDefault="001B32BC" w:rsidP="001B32BC">
      <w:pPr>
        <w:pStyle w:val="NormlWeb"/>
        <w:spacing w:before="0" w:after="0"/>
        <w:jc w:val="both"/>
        <w:rPr>
          <w:bCs/>
        </w:rPr>
      </w:pPr>
      <w:r w:rsidRPr="003041A1">
        <w:t xml:space="preserve">A </w:t>
      </w:r>
      <w:r w:rsidRPr="003041A1">
        <w:rPr>
          <w:bCs/>
        </w:rPr>
        <w:t>hivatali helyiségen kívüli, valamint a hivatali munkaidőn kívül történő házasságkötés engedélyezésének szabályairól és díjairól szóló 6/2017. (IV. 26.) önkormányzati rendelet 1.§ c) pontja helyébe a következő rendelkezés lép:</w:t>
      </w:r>
    </w:p>
    <w:p w:rsidR="001B32BC" w:rsidRPr="008C1FFF" w:rsidRDefault="001B32BC" w:rsidP="001B32BC">
      <w:pPr>
        <w:tabs>
          <w:tab w:val="left" w:pos="812"/>
        </w:tabs>
        <w:ind w:left="812" w:hanging="272"/>
        <w:jc w:val="both"/>
        <w:rPr>
          <w:i/>
        </w:rPr>
      </w:pPr>
      <w:r w:rsidRPr="008C1FFF">
        <w:rPr>
          <w:i/>
        </w:rPr>
        <w:t>„c) hivatali munkaidő: a Fóti Közös Önkormányzati Hivatal Szervezeti és Működési Szabályzatában a Csomádi Kirendeltség vonatkozásában meghatározott általános munkaidő.”</w:t>
      </w:r>
    </w:p>
    <w:p w:rsidR="001B32BC" w:rsidRPr="00457A48" w:rsidRDefault="001B32BC" w:rsidP="001B32BC">
      <w:pPr>
        <w:tabs>
          <w:tab w:val="left" w:pos="812"/>
        </w:tabs>
        <w:ind w:left="812" w:hanging="272"/>
        <w:jc w:val="both"/>
        <w:rPr>
          <w:color w:val="FF0000"/>
        </w:rPr>
      </w:pPr>
      <w:r w:rsidRPr="00500C76">
        <w:rPr>
          <w:color w:val="FF0000"/>
        </w:rPr>
        <w:tab/>
      </w:r>
      <w:r w:rsidRPr="00500C76">
        <w:rPr>
          <w:color w:val="FF0000"/>
        </w:rPr>
        <w:tab/>
      </w:r>
      <w:r w:rsidRPr="00500C76">
        <w:rPr>
          <w:color w:val="FF0000"/>
        </w:rPr>
        <w:tab/>
      </w:r>
      <w:r w:rsidRPr="00500C76">
        <w:rPr>
          <w:color w:val="FF0000"/>
        </w:rPr>
        <w:tab/>
      </w:r>
      <w:r w:rsidRPr="00457A48">
        <w:rPr>
          <w:color w:val="FF0000"/>
        </w:rPr>
        <w:tab/>
      </w:r>
      <w:r w:rsidRPr="00457A48">
        <w:rPr>
          <w:color w:val="FF0000"/>
        </w:rPr>
        <w:tab/>
      </w:r>
    </w:p>
    <w:p w:rsidR="001B32BC" w:rsidRPr="00457A48" w:rsidRDefault="001B32BC" w:rsidP="001B32BC">
      <w:pPr>
        <w:pStyle w:val="Szvegtrzs31"/>
        <w:jc w:val="center"/>
        <w:rPr>
          <w:b/>
          <w:sz w:val="24"/>
          <w:szCs w:val="24"/>
        </w:rPr>
      </w:pPr>
    </w:p>
    <w:p w:rsidR="001B32BC" w:rsidRDefault="001B32BC" w:rsidP="001B32BC">
      <w:pPr>
        <w:pStyle w:val="Szvegtrzs3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Pr="00457A48">
        <w:rPr>
          <w:b/>
          <w:sz w:val="24"/>
          <w:szCs w:val="24"/>
        </w:rPr>
        <w:t>.§</w:t>
      </w:r>
    </w:p>
    <w:p w:rsidR="001B32BC" w:rsidRDefault="001B32BC" w:rsidP="001B32BC">
      <w:pPr>
        <w:pStyle w:val="Szvegtrzs31"/>
        <w:jc w:val="center"/>
        <w:rPr>
          <w:sz w:val="24"/>
          <w:szCs w:val="24"/>
        </w:rPr>
      </w:pPr>
      <w:r w:rsidRPr="00457A48">
        <w:rPr>
          <w:sz w:val="24"/>
          <w:szCs w:val="24"/>
        </w:rPr>
        <w:t xml:space="preserve">Ez a rendelet </w:t>
      </w:r>
      <w:r>
        <w:rPr>
          <w:sz w:val="24"/>
          <w:szCs w:val="24"/>
        </w:rPr>
        <w:t>a kihirdetését követő napon</w:t>
      </w:r>
      <w:r w:rsidRPr="00457A48">
        <w:rPr>
          <w:sz w:val="24"/>
          <w:szCs w:val="24"/>
        </w:rPr>
        <w:t xml:space="preserve"> lép hatályba</w:t>
      </w:r>
      <w:r>
        <w:rPr>
          <w:sz w:val="24"/>
          <w:szCs w:val="24"/>
        </w:rPr>
        <w:t>, és az azt követő napon hatályát veszti.</w:t>
      </w:r>
    </w:p>
    <w:p w:rsidR="001B32BC" w:rsidRDefault="001B32BC" w:rsidP="001B32BC">
      <w:pPr>
        <w:pStyle w:val="Szvegtrzs31"/>
        <w:jc w:val="center"/>
        <w:rPr>
          <w:sz w:val="24"/>
          <w:szCs w:val="24"/>
        </w:rPr>
      </w:pPr>
    </w:p>
    <w:p w:rsidR="001B32BC" w:rsidRPr="003041A1" w:rsidRDefault="001B32BC" w:rsidP="001B32BC">
      <w:pPr>
        <w:pStyle w:val="Szvegtrzs31"/>
        <w:jc w:val="center"/>
        <w:rPr>
          <w:b/>
          <w:sz w:val="24"/>
          <w:szCs w:val="24"/>
        </w:rPr>
      </w:pPr>
    </w:p>
    <w:p w:rsidR="001B32BC" w:rsidRPr="00457A48" w:rsidRDefault="001B32BC" w:rsidP="001B32BC">
      <w:pPr>
        <w:pStyle w:val="Cmsor4"/>
        <w:rPr>
          <w:sz w:val="24"/>
        </w:rPr>
      </w:pPr>
      <w:r w:rsidRPr="00457A48">
        <w:rPr>
          <w:sz w:val="24"/>
        </w:rPr>
        <w:tab/>
      </w:r>
    </w:p>
    <w:p w:rsidR="001B32BC" w:rsidRPr="00457A48" w:rsidRDefault="001B32BC" w:rsidP="001B32BC">
      <w:pPr>
        <w:pStyle w:val="Cmsor4"/>
        <w:numPr>
          <w:ilvl w:val="8"/>
          <w:numId w:val="1"/>
        </w:numPr>
        <w:tabs>
          <w:tab w:val="clear" w:pos="0"/>
        </w:tabs>
        <w:rPr>
          <w:sz w:val="24"/>
        </w:rPr>
      </w:pPr>
      <w:r w:rsidRPr="00457A48">
        <w:rPr>
          <w:sz w:val="24"/>
        </w:rPr>
        <w:t xml:space="preserve">              Klement János</w:t>
      </w:r>
      <w:r w:rsidRPr="00457A48">
        <w:rPr>
          <w:sz w:val="24"/>
        </w:rPr>
        <w:tab/>
      </w:r>
      <w:r w:rsidRPr="00457A48">
        <w:rPr>
          <w:sz w:val="24"/>
        </w:rPr>
        <w:tab/>
      </w:r>
      <w:r w:rsidRPr="00457A48">
        <w:rPr>
          <w:sz w:val="24"/>
        </w:rPr>
        <w:tab/>
      </w:r>
      <w:r w:rsidRPr="00457A48">
        <w:rPr>
          <w:sz w:val="24"/>
        </w:rPr>
        <w:tab/>
      </w:r>
      <w:r w:rsidRPr="00457A48">
        <w:rPr>
          <w:sz w:val="24"/>
        </w:rPr>
        <w:tab/>
        <w:t xml:space="preserve">                Dr. Finta Béla</w:t>
      </w:r>
    </w:p>
    <w:p w:rsidR="001B32BC" w:rsidRPr="00457A48" w:rsidRDefault="001B32BC" w:rsidP="001B32BC">
      <w:pPr>
        <w:jc w:val="both"/>
        <w:rPr>
          <w:b/>
          <w:bCs/>
        </w:rPr>
      </w:pPr>
      <w:r w:rsidRPr="00457A48">
        <w:rPr>
          <w:b/>
        </w:rPr>
        <w:t xml:space="preserve">  </w:t>
      </w:r>
      <w:r w:rsidRPr="00457A48">
        <w:rPr>
          <w:b/>
        </w:rPr>
        <w:tab/>
        <w:t xml:space="preserve">    polgármester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</w:t>
      </w:r>
      <w:r w:rsidRPr="00457A48">
        <w:rPr>
          <w:b/>
        </w:rPr>
        <w:t xml:space="preserve"> jegyző</w:t>
      </w: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</w:p>
    <w:p w:rsidR="001B32BC" w:rsidRPr="00457A48" w:rsidRDefault="001B32BC" w:rsidP="001B32BC">
      <w:pPr>
        <w:pStyle w:val="NormlWeb"/>
        <w:spacing w:before="0" w:after="0"/>
        <w:jc w:val="center"/>
        <w:rPr>
          <w:b/>
          <w:bCs/>
        </w:rPr>
      </w:pPr>
    </w:p>
    <w:p w:rsidR="001B32BC" w:rsidRPr="00D75100" w:rsidRDefault="001B32BC" w:rsidP="001B32BC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1B32BC" w:rsidRPr="00DC6817" w:rsidRDefault="001B32BC" w:rsidP="001B32BC">
      <w:pPr>
        <w:pStyle w:val="NormlWeb"/>
        <w:spacing w:before="0" w:after="0"/>
        <w:jc w:val="center"/>
        <w:rPr>
          <w:b/>
          <w:bCs/>
        </w:rPr>
      </w:pPr>
      <w:r w:rsidRPr="00DC6817">
        <w:rPr>
          <w:b/>
          <w:bCs/>
        </w:rPr>
        <w:t>INDOKOLÁS</w:t>
      </w:r>
    </w:p>
    <w:p w:rsidR="001B32BC" w:rsidRPr="00DC6817" w:rsidRDefault="001B32BC" w:rsidP="001B32BC">
      <w:pPr>
        <w:pStyle w:val="NormlWeb"/>
        <w:spacing w:before="0" w:after="0"/>
        <w:jc w:val="center"/>
        <w:rPr>
          <w:b/>
          <w:bCs/>
        </w:rPr>
      </w:pPr>
    </w:p>
    <w:p w:rsidR="001B32BC" w:rsidRPr="00DC6817" w:rsidRDefault="001B32BC" w:rsidP="001B32BC">
      <w:pPr>
        <w:tabs>
          <w:tab w:val="left" w:pos="900"/>
        </w:tabs>
        <w:jc w:val="center"/>
        <w:rPr>
          <w:b/>
        </w:rPr>
      </w:pPr>
      <w:r w:rsidRPr="00DC6817">
        <w:rPr>
          <w:b/>
        </w:rPr>
        <w:t>Általános indokolás</w:t>
      </w:r>
    </w:p>
    <w:p w:rsidR="001B32BC" w:rsidRDefault="001B32BC" w:rsidP="001B32BC">
      <w:pPr>
        <w:tabs>
          <w:tab w:val="left" w:pos="900"/>
        </w:tabs>
        <w:jc w:val="center"/>
      </w:pPr>
    </w:p>
    <w:p w:rsidR="001B32BC" w:rsidRDefault="001B32BC" w:rsidP="001B32BC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>A Kormányhivatal a hatályos anyakönyvi rendelettel kapcsolatban</w:t>
      </w:r>
      <w:r w:rsidRPr="003041A1">
        <w:rPr>
          <w:lang w:eastAsia="hu-HU"/>
        </w:rPr>
        <w:t xml:space="preserve"> </w:t>
      </w:r>
      <w:r>
        <w:rPr>
          <w:lang w:eastAsia="hu-HU"/>
        </w:rPr>
        <w:t>az alábbi megállapítást tette:</w:t>
      </w:r>
    </w:p>
    <w:p w:rsidR="001B32BC" w:rsidRDefault="001B32BC" w:rsidP="001B32BC">
      <w:pPr>
        <w:suppressAutoHyphens w:val="0"/>
        <w:autoSpaceDE w:val="0"/>
        <w:autoSpaceDN w:val="0"/>
        <w:adjustRightInd w:val="0"/>
        <w:jc w:val="both"/>
        <w:rPr>
          <w:lang w:eastAsia="hu-HU"/>
        </w:rPr>
      </w:pPr>
      <w:r>
        <w:rPr>
          <w:lang w:eastAsia="hu-HU"/>
        </w:rPr>
        <w:t xml:space="preserve">Az </w:t>
      </w:r>
      <w:proofErr w:type="spellStart"/>
      <w:r>
        <w:rPr>
          <w:lang w:eastAsia="hu-HU"/>
        </w:rPr>
        <w:t>Atv</w:t>
      </w:r>
      <w:proofErr w:type="spellEnd"/>
      <w:r>
        <w:rPr>
          <w:lang w:eastAsia="hu-HU"/>
        </w:rPr>
        <w:t>. a hivatali helyiségen valamint a hivatali munkaidőn kívüli házasságkötés engedélyezése szabályainak, valamint az ezen többletszolgáltatásokért az önkormányzat, illetve az anyakönyvvezető részére fizetendő díjmértéknek a meghatározására terjed ki. A „házasságkötés engedélyezés” kifejezés eljárási jellegű kérdések szabályozásának lehetőségét teremti meg. További, a felhatalmazó rendelkezésben nem szereplő kérdések rendezése nem képezi az önkormányzati normaalkotás tárgyát. A fentiek alapján nem terjed ki az önkormányzat szabályozási lehetősége arra, hogy a házasság időpontja tekintetében fogalmazzon meg előírásokat, korlátozó rendelkezéseket. Emiatt a hatályos rendeletet módosítani szükséges.</w:t>
      </w:r>
    </w:p>
    <w:p w:rsidR="001B32BC" w:rsidRPr="00DC6817" w:rsidRDefault="001B32BC" w:rsidP="001B32BC">
      <w:pPr>
        <w:tabs>
          <w:tab w:val="left" w:pos="900"/>
        </w:tabs>
        <w:jc w:val="center"/>
      </w:pPr>
    </w:p>
    <w:p w:rsidR="001B32BC" w:rsidRPr="00DC6817" w:rsidRDefault="001B32BC" w:rsidP="001B32BC">
      <w:pPr>
        <w:tabs>
          <w:tab w:val="left" w:pos="900"/>
        </w:tabs>
        <w:jc w:val="both"/>
      </w:pPr>
    </w:p>
    <w:p w:rsidR="001B32BC" w:rsidRPr="00DC6817" w:rsidRDefault="001B32BC" w:rsidP="001B32BC">
      <w:pPr>
        <w:tabs>
          <w:tab w:val="left" w:pos="900"/>
        </w:tabs>
        <w:jc w:val="both"/>
      </w:pPr>
    </w:p>
    <w:p w:rsidR="001B32BC" w:rsidRPr="00DC6817" w:rsidRDefault="001B32BC" w:rsidP="001B32BC">
      <w:pPr>
        <w:tabs>
          <w:tab w:val="left" w:pos="900"/>
        </w:tabs>
        <w:jc w:val="center"/>
        <w:rPr>
          <w:b/>
        </w:rPr>
      </w:pPr>
      <w:r w:rsidRPr="00DC6817">
        <w:rPr>
          <w:b/>
        </w:rPr>
        <w:t>Részletes indokolás</w:t>
      </w:r>
    </w:p>
    <w:p w:rsidR="001B32BC" w:rsidRPr="00DC6817" w:rsidRDefault="001B32BC" w:rsidP="001B32BC">
      <w:pPr>
        <w:tabs>
          <w:tab w:val="left" w:pos="900"/>
        </w:tabs>
        <w:jc w:val="center"/>
        <w:rPr>
          <w:b/>
        </w:rPr>
      </w:pPr>
    </w:p>
    <w:p w:rsidR="001B32BC" w:rsidRPr="00DC6817" w:rsidRDefault="001B32BC" w:rsidP="001B32BC">
      <w:pPr>
        <w:tabs>
          <w:tab w:val="left" w:pos="900"/>
        </w:tabs>
        <w:jc w:val="center"/>
      </w:pPr>
      <w:r w:rsidRPr="00DC6817">
        <w:t>1. §</w:t>
      </w:r>
      <w:proofErr w:type="spellStart"/>
      <w:r w:rsidRPr="00DC6817">
        <w:t>-hoz</w:t>
      </w:r>
      <w:proofErr w:type="spellEnd"/>
    </w:p>
    <w:p w:rsidR="001B32BC" w:rsidRPr="00DC6817" w:rsidRDefault="001B32BC" w:rsidP="001B32BC">
      <w:pPr>
        <w:tabs>
          <w:tab w:val="left" w:pos="900"/>
        </w:tabs>
        <w:jc w:val="center"/>
      </w:pPr>
    </w:p>
    <w:p w:rsidR="001B32BC" w:rsidRDefault="001B32BC" w:rsidP="001B32BC">
      <w:pPr>
        <w:tabs>
          <w:tab w:val="left" w:pos="900"/>
        </w:tabs>
        <w:jc w:val="both"/>
      </w:pPr>
      <w:r w:rsidRPr="00DC6817">
        <w:t xml:space="preserve">Az önkormányzati rendelet értelmezi </w:t>
      </w:r>
      <w:r>
        <w:t>a  hivatali munkaidő fogalmát.</w:t>
      </w:r>
    </w:p>
    <w:p w:rsidR="001B32BC" w:rsidRPr="00DC6817" w:rsidRDefault="001B32BC" w:rsidP="001B32BC">
      <w:pPr>
        <w:tabs>
          <w:tab w:val="left" w:pos="900"/>
        </w:tabs>
        <w:jc w:val="both"/>
      </w:pPr>
      <w:r w:rsidRPr="00DC6817">
        <w:t xml:space="preserve"> </w:t>
      </w:r>
    </w:p>
    <w:p w:rsidR="001B32BC" w:rsidRPr="00DC6817" w:rsidRDefault="001B32BC" w:rsidP="001B32BC">
      <w:pPr>
        <w:tabs>
          <w:tab w:val="left" w:pos="900"/>
        </w:tabs>
        <w:jc w:val="both"/>
      </w:pPr>
    </w:p>
    <w:p w:rsidR="001B32BC" w:rsidRPr="00DC6817" w:rsidRDefault="001B32BC" w:rsidP="001B32BC">
      <w:pPr>
        <w:tabs>
          <w:tab w:val="left" w:pos="900"/>
        </w:tabs>
        <w:jc w:val="center"/>
      </w:pPr>
      <w:r w:rsidRPr="00DC6817">
        <w:t xml:space="preserve"> 2. §</w:t>
      </w:r>
      <w:proofErr w:type="spellStart"/>
      <w:r w:rsidRPr="00DC6817">
        <w:t>-hoz</w:t>
      </w:r>
      <w:proofErr w:type="spellEnd"/>
    </w:p>
    <w:p w:rsidR="001B32BC" w:rsidRPr="00DC6817" w:rsidRDefault="001B32BC" w:rsidP="001B32BC">
      <w:pPr>
        <w:tabs>
          <w:tab w:val="left" w:pos="2127"/>
          <w:tab w:val="left" w:pos="5220"/>
        </w:tabs>
      </w:pPr>
    </w:p>
    <w:p w:rsidR="001B32BC" w:rsidRPr="00DC6817" w:rsidRDefault="001B32BC" w:rsidP="001B32BC">
      <w:pPr>
        <w:tabs>
          <w:tab w:val="left" w:pos="2127"/>
          <w:tab w:val="left" w:pos="5220"/>
        </w:tabs>
      </w:pPr>
      <w:r w:rsidRPr="00DC6817">
        <w:t xml:space="preserve">Hatályba léptető </w:t>
      </w:r>
      <w:r>
        <w:t>rendelkezés</w:t>
      </w:r>
      <w:r w:rsidRPr="00DC6817">
        <w:t>t tartalmaz.</w:t>
      </w:r>
    </w:p>
    <w:p w:rsidR="001B32BC" w:rsidRPr="00D75100" w:rsidRDefault="001B32BC" w:rsidP="001B32BC">
      <w:pPr>
        <w:tabs>
          <w:tab w:val="left" w:pos="2127"/>
          <w:tab w:val="left" w:pos="5220"/>
        </w:tabs>
        <w:rPr>
          <w:color w:val="FF0000"/>
        </w:rPr>
      </w:pPr>
    </w:p>
    <w:p w:rsidR="001B32BC" w:rsidRPr="00D75100" w:rsidRDefault="001B32BC" w:rsidP="001B32BC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1B32BC" w:rsidRPr="00DC6817" w:rsidRDefault="001B32BC" w:rsidP="001B32BC">
      <w:pPr>
        <w:jc w:val="center"/>
        <w:rPr>
          <w:b/>
        </w:rPr>
      </w:pPr>
      <w:r w:rsidRPr="00DC6817">
        <w:rPr>
          <w:b/>
        </w:rPr>
        <w:t>Előzetes hatásvizsgálati lap</w:t>
      </w:r>
    </w:p>
    <w:p w:rsidR="001B32BC" w:rsidRPr="00DC6817" w:rsidRDefault="001B32BC" w:rsidP="001B32BC">
      <w:pPr>
        <w:jc w:val="center"/>
        <w:rPr>
          <w:i/>
        </w:rPr>
      </w:pPr>
      <w:r w:rsidRPr="00DC6817">
        <w:rPr>
          <w:i/>
        </w:rPr>
        <w:t>(A jogalkotásról szóló 2010. évi CXXX. törvény 17.§</w:t>
      </w:r>
      <w:proofErr w:type="spellStart"/>
      <w:r w:rsidRPr="00DC6817">
        <w:rPr>
          <w:i/>
        </w:rPr>
        <w:t>-a</w:t>
      </w:r>
      <w:proofErr w:type="spellEnd"/>
      <w:r w:rsidRPr="00DC6817">
        <w:rPr>
          <w:i/>
        </w:rPr>
        <w:t xml:space="preserve"> alapján) </w:t>
      </w:r>
    </w:p>
    <w:p w:rsidR="001B32BC" w:rsidRPr="00DC6817" w:rsidRDefault="001B32BC" w:rsidP="001B32BC">
      <w:pPr>
        <w:jc w:val="center"/>
      </w:pPr>
    </w:p>
    <w:p w:rsidR="001B32BC" w:rsidRPr="00DC6817" w:rsidRDefault="001B32BC" w:rsidP="001B32BC">
      <w:pPr>
        <w:jc w:val="center"/>
      </w:pPr>
    </w:p>
    <w:p w:rsidR="001B32BC" w:rsidRPr="00DC6817" w:rsidRDefault="001B32BC" w:rsidP="001B32BC">
      <w:pPr>
        <w:jc w:val="both"/>
        <w:rPr>
          <w:b/>
        </w:rPr>
      </w:pPr>
      <w:r w:rsidRPr="00DC6817">
        <w:rPr>
          <w:u w:val="single"/>
        </w:rPr>
        <w:t>A tervezett jogszabály tárgya</w:t>
      </w:r>
      <w:r w:rsidRPr="00DC6817">
        <w:t xml:space="preserve">: </w:t>
      </w:r>
      <w:r w:rsidRPr="00DC6817">
        <w:rPr>
          <w:b/>
        </w:rPr>
        <w:t xml:space="preserve">Csomád Község Önkormányzat Képviselő-testületének a </w:t>
      </w:r>
      <w:r w:rsidRPr="00DC6817">
        <w:rPr>
          <w:b/>
          <w:bCs/>
        </w:rPr>
        <w:t>hivatali helyiségen kívüli, valamint a hivatali munkaidőn kívül történő házasságkötés engedélyezésének szabályairól és díjairól</w:t>
      </w:r>
    </w:p>
    <w:p w:rsidR="001B32BC" w:rsidRPr="00DC6817" w:rsidRDefault="001B32BC" w:rsidP="001B32BC">
      <w:pPr>
        <w:jc w:val="both"/>
        <w:rPr>
          <w:b/>
        </w:rPr>
      </w:pPr>
    </w:p>
    <w:p w:rsidR="001B32BC" w:rsidRPr="00DC6817" w:rsidRDefault="001B32BC" w:rsidP="001B32BC">
      <w:pPr>
        <w:jc w:val="both"/>
        <w:rPr>
          <w:b/>
        </w:rPr>
      </w:pPr>
    </w:p>
    <w:p w:rsidR="001B32BC" w:rsidRPr="00DC6817" w:rsidRDefault="001B32BC" w:rsidP="001B32BC">
      <w:pPr>
        <w:numPr>
          <w:ilvl w:val="0"/>
          <w:numId w:val="3"/>
        </w:numPr>
        <w:suppressAutoHyphens w:val="0"/>
        <w:jc w:val="both"/>
      </w:pPr>
      <w:r w:rsidRPr="00DC6817">
        <w:t>A tervezett jogszabály valamennyi jelentősnek ítélt hatásai, különösen:</w:t>
      </w:r>
    </w:p>
    <w:p w:rsidR="001B32BC" w:rsidRPr="00DC6817" w:rsidRDefault="001B32BC" w:rsidP="001B32BC">
      <w:pPr>
        <w:jc w:val="both"/>
      </w:pPr>
    </w:p>
    <w:p w:rsidR="001B32BC" w:rsidRPr="00DC6817" w:rsidRDefault="001B32BC" w:rsidP="001B32BC">
      <w:pPr>
        <w:ind w:left="720"/>
        <w:jc w:val="both"/>
      </w:pPr>
      <w:proofErr w:type="spellStart"/>
      <w:r w:rsidRPr="00DC6817">
        <w:t>aa</w:t>
      </w:r>
      <w:proofErr w:type="spellEnd"/>
      <w:r w:rsidRPr="00DC6817">
        <w:t>)</w:t>
      </w:r>
    </w:p>
    <w:p w:rsidR="001B32BC" w:rsidRPr="00DC6817" w:rsidRDefault="001B32BC" w:rsidP="001B32BC">
      <w:pPr>
        <w:numPr>
          <w:ilvl w:val="0"/>
          <w:numId w:val="4"/>
        </w:numPr>
        <w:suppressAutoHyphens w:val="0"/>
        <w:spacing w:line="360" w:lineRule="auto"/>
        <w:jc w:val="both"/>
      </w:pPr>
      <w:r w:rsidRPr="00DC6817">
        <w:t xml:space="preserve">Társadalmi hatásai: </w:t>
      </w:r>
    </w:p>
    <w:p w:rsidR="001B32BC" w:rsidRPr="00DC6817" w:rsidRDefault="001B32BC" w:rsidP="001B32BC">
      <w:pPr>
        <w:suppressAutoHyphens w:val="0"/>
        <w:spacing w:line="360" w:lineRule="auto"/>
        <w:ind w:left="1440"/>
        <w:jc w:val="both"/>
      </w:pPr>
      <w:r w:rsidRPr="00DC6817">
        <w:t xml:space="preserve">Az anyakönyvi eljárásról szóló 2010. évi I. törvény alapján a települési önkormányzat képviselő-testülete rendeletalkotási felhatalmazást kapott a hivatali helyiségen kívüli és hivatali munkaidőn kívüli házasságkötés díjainak és szabályainak meghatározására. </w:t>
      </w:r>
    </w:p>
    <w:p w:rsidR="001B32BC" w:rsidRPr="00DC6817" w:rsidRDefault="001B32BC" w:rsidP="001B32BC">
      <w:pPr>
        <w:numPr>
          <w:ilvl w:val="0"/>
          <w:numId w:val="4"/>
        </w:numPr>
        <w:suppressAutoHyphens w:val="0"/>
        <w:spacing w:line="360" w:lineRule="auto"/>
        <w:jc w:val="both"/>
      </w:pPr>
      <w:r w:rsidRPr="00DC6817">
        <w:t>Gazdasági hatásai: A tervezett jogszabálynak gazdasági hatása nincs.</w:t>
      </w:r>
    </w:p>
    <w:p w:rsidR="001B32BC" w:rsidRPr="00DC6817" w:rsidRDefault="001B32BC" w:rsidP="001B32BC">
      <w:pPr>
        <w:numPr>
          <w:ilvl w:val="0"/>
          <w:numId w:val="4"/>
        </w:numPr>
        <w:suppressAutoHyphens w:val="0"/>
        <w:spacing w:line="360" w:lineRule="auto"/>
        <w:jc w:val="both"/>
      </w:pPr>
      <w:r w:rsidRPr="00DC6817">
        <w:t>Költségvetési hatásai: A tervezett jogszabálynak költségvetési hatása nem jelentős.</w:t>
      </w:r>
    </w:p>
    <w:p w:rsidR="001B32BC" w:rsidRPr="00DC6817" w:rsidRDefault="001B32BC" w:rsidP="001B32BC">
      <w:pPr>
        <w:spacing w:line="360" w:lineRule="auto"/>
        <w:ind w:left="720"/>
        <w:jc w:val="both"/>
      </w:pPr>
      <w:r w:rsidRPr="00DC6817">
        <w:t>ab)</w:t>
      </w:r>
    </w:p>
    <w:p w:rsidR="001B32BC" w:rsidRPr="00DC6817" w:rsidRDefault="001B32BC" w:rsidP="001B32BC">
      <w:pPr>
        <w:numPr>
          <w:ilvl w:val="0"/>
          <w:numId w:val="5"/>
        </w:numPr>
        <w:suppressAutoHyphens w:val="0"/>
        <w:spacing w:line="360" w:lineRule="auto"/>
        <w:jc w:val="both"/>
      </w:pPr>
      <w:r w:rsidRPr="00DC6817">
        <w:t xml:space="preserve">Környezeti következményei:  A tervezetnek környezeti hatása nincs.  </w:t>
      </w:r>
    </w:p>
    <w:p w:rsidR="001B32BC" w:rsidRPr="00DC6817" w:rsidRDefault="001B32BC" w:rsidP="001B32BC">
      <w:pPr>
        <w:numPr>
          <w:ilvl w:val="0"/>
          <w:numId w:val="5"/>
        </w:numPr>
        <w:suppressAutoHyphens w:val="0"/>
        <w:spacing w:line="360" w:lineRule="auto"/>
        <w:jc w:val="both"/>
      </w:pPr>
      <w:r w:rsidRPr="00DC6817">
        <w:t>Egészségi következményei: A tervezett jogszabálynak egészségi következményei nincsenek.</w:t>
      </w:r>
    </w:p>
    <w:p w:rsidR="001B32BC" w:rsidRPr="00DC6817" w:rsidRDefault="001B32BC" w:rsidP="001B32BC">
      <w:pPr>
        <w:numPr>
          <w:ilvl w:val="0"/>
          <w:numId w:val="5"/>
        </w:numPr>
        <w:suppressAutoHyphens w:val="0"/>
        <w:spacing w:line="360" w:lineRule="auto"/>
        <w:jc w:val="both"/>
      </w:pPr>
      <w:r w:rsidRPr="00DC6817">
        <w:t>Adminisztratív terheket befolyásoló hatásai: A tervezett jogszabály az adminisztratív terheket nem növeli.</w:t>
      </w:r>
    </w:p>
    <w:p w:rsidR="001B32BC" w:rsidRPr="00DC6817" w:rsidRDefault="001B32BC" w:rsidP="001B32BC">
      <w:pPr>
        <w:spacing w:line="360" w:lineRule="auto"/>
        <w:jc w:val="both"/>
      </w:pPr>
    </w:p>
    <w:p w:rsidR="001B32BC" w:rsidRPr="00DC6817" w:rsidRDefault="001B32BC" w:rsidP="001B32BC">
      <w:pPr>
        <w:numPr>
          <w:ilvl w:val="0"/>
          <w:numId w:val="2"/>
        </w:numPr>
        <w:suppressAutoHyphens w:val="0"/>
        <w:spacing w:after="200" w:line="360" w:lineRule="auto"/>
        <w:jc w:val="both"/>
      </w:pPr>
      <w:r w:rsidRPr="00DC6817">
        <w:lastRenderedPageBreak/>
        <w:t>A jogszabály megalkotásának szükségessége, a jogalkotás elmaradásának várható következményei:  A jogszabály megalkotása szükséges az egységes jogalkalmazás érdekében.</w:t>
      </w:r>
    </w:p>
    <w:p w:rsidR="001B32BC" w:rsidRPr="00DC6817" w:rsidRDefault="001B32BC" w:rsidP="001B32BC">
      <w:pPr>
        <w:numPr>
          <w:ilvl w:val="0"/>
          <w:numId w:val="2"/>
        </w:numPr>
        <w:suppressAutoHyphens w:val="0"/>
        <w:spacing w:line="360" w:lineRule="auto"/>
        <w:jc w:val="both"/>
      </w:pPr>
      <w:r w:rsidRPr="00DC6817">
        <w:t>A jogszabály alkalmazásához szükséges személyi, szervezeti, tárgyi és pénzügyi feltételek: A szükséges személyi, tárgyi és pénzügyi feltételek biztosítottak.</w:t>
      </w:r>
    </w:p>
    <w:p w:rsidR="001B32BC" w:rsidRPr="00D75100" w:rsidRDefault="001B32BC" w:rsidP="001B32BC">
      <w:pPr>
        <w:pStyle w:val="NormlWeb"/>
        <w:spacing w:before="0" w:after="0"/>
        <w:jc w:val="center"/>
        <w:rPr>
          <w:b/>
          <w:bCs/>
          <w:color w:val="FF0000"/>
        </w:rPr>
      </w:pPr>
    </w:p>
    <w:p w:rsidR="009C1781" w:rsidRDefault="009C1781"/>
    <w:sectPr w:rsidR="009C1781">
      <w:footnotePr>
        <w:pos w:val="beneathText"/>
      </w:footnotePr>
      <w:pgSz w:w="11905" w:h="16837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7A1405E"/>
    <w:multiLevelType w:val="hybridMultilevel"/>
    <w:tmpl w:val="125494CE"/>
    <w:lvl w:ilvl="0" w:tplc="040E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121258"/>
    <w:multiLevelType w:val="hybridMultilevel"/>
    <w:tmpl w:val="E2DE0D86"/>
    <w:lvl w:ilvl="0" w:tplc="1B5AC878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4778C5"/>
    <w:multiLevelType w:val="hybridMultilevel"/>
    <w:tmpl w:val="BDE21D54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EB794D"/>
    <w:multiLevelType w:val="hybridMultilevel"/>
    <w:tmpl w:val="899E04DC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pos w:val="beneathText"/>
  </w:footnotePr>
  <w:compat/>
  <w:rsids>
    <w:rsidRoot w:val="001B32BC"/>
    <w:rsid w:val="001B32BC"/>
    <w:rsid w:val="009C1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B32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Cmsor4">
    <w:name w:val="heading 4"/>
    <w:basedOn w:val="Norml"/>
    <w:next w:val="Norml"/>
    <w:link w:val="Cmsor4Char"/>
    <w:qFormat/>
    <w:rsid w:val="001B32BC"/>
    <w:pPr>
      <w:keepNext/>
      <w:numPr>
        <w:ilvl w:val="3"/>
        <w:numId w:val="1"/>
      </w:numPr>
      <w:jc w:val="both"/>
      <w:outlineLvl w:val="3"/>
    </w:pPr>
    <w:rPr>
      <w:b/>
      <w:bCs/>
      <w:sz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rsid w:val="001B32BC"/>
    <w:rPr>
      <w:rFonts w:ascii="Times New Roman" w:eastAsia="Times New Roman" w:hAnsi="Times New Roman" w:cs="Times New Roman"/>
      <w:b/>
      <w:bCs/>
      <w:sz w:val="26"/>
      <w:szCs w:val="24"/>
      <w:lang w:eastAsia="ar-SA"/>
    </w:rPr>
  </w:style>
  <w:style w:type="paragraph" w:styleId="NormlWeb">
    <w:name w:val="Normal (Web)"/>
    <w:basedOn w:val="Norml"/>
    <w:rsid w:val="001B32BC"/>
    <w:pPr>
      <w:spacing w:before="280" w:after="280"/>
    </w:pPr>
  </w:style>
  <w:style w:type="paragraph" w:customStyle="1" w:styleId="Szvegtrzs31">
    <w:name w:val="Szövegtörzs 31"/>
    <w:basedOn w:val="Norml"/>
    <w:rsid w:val="001B32BC"/>
    <w:pPr>
      <w:jc w:val="both"/>
    </w:pPr>
    <w:rPr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3133</Characters>
  <Application>Microsoft Office Word</Application>
  <DocSecurity>0</DocSecurity>
  <Lines>26</Lines>
  <Paragraphs>7</Paragraphs>
  <ScaleCrop>false</ScaleCrop>
  <Company>Fót Város Polgármesteri Hivatala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Katinka</dc:creator>
  <cp:keywords/>
  <dc:description/>
  <cp:lastModifiedBy>Katinka</cp:lastModifiedBy>
  <cp:revision>1</cp:revision>
  <dcterms:created xsi:type="dcterms:W3CDTF">2017-09-15T08:27:00Z</dcterms:created>
  <dcterms:modified xsi:type="dcterms:W3CDTF">2017-09-15T08:27:00Z</dcterms:modified>
</cp:coreProperties>
</file>